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38 ТК ЕАЭС, ст. 39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Таможенная стоимость, взаимосвязь продавца и покупателя, Бремя доказывания, Статья 39 ТК ЕАЭС, Статья 38 ТК ЕАЭС, Влияние взаимосвязи на цену, Методы определения таможенной стоимости, Декларант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случае установления взаимосвязи продавца и покупателя обязанность по доказыванию отсутствия ее влияния на цену ввозимого товара возлагается на декларанта.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Во исполнение внешнеторгового контракта общество ввезло на таможенную территорию товары (фрукты) и представило их к таможенному оформлению, определив таможенную стоимость исходя из указанной в контракте цены (по стоимости сделки с ввозимыми товарами).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 установил, что декларант приобрел товар по цене, заниженной в сравнении с ценами на аналогичные товары, и сделка совершена между взаимосвязанными лицами, поскольку доля продавца в уставном капитале общества составляет 100 %. При этом общество не представило доказательств, опровергающих признаки недостоверного определения таможенной стоимости.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таможенного контроля принято решение о внесении изменений (дополнений) в сведения, заявленные в декларации на товары, которым определена более высокая таможенная стоимость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обратилось в суд с заявлением к таможенному органу о признании указанного решения недействительным.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в удовлетворении заявленных обществом требований отказано. Суд апелляционной инстанции, с выводами которого согласился суд кассационной инстанции, отменил решение суда первой инстанции и удовлетворил заявление общества.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судов апелляционной и кассационной инстанций и оставляя в силе решение суда первой инстанции, обратила внимание на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Исходя из пункта 13 статьи 38 ТК ЕАЭС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Для применения метода определения таможенной стоимости по сделке с ввозимыми товарами необходимо соблюдение ряда условий. Одним из таких условий является исключение влияния факта взаимосвязи покупателя и продавца на стоимость сделки.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5 статьи 39 ТК ЕАЭС в случае если продавец и покупатель являются взаимосвязанными лицами и при этом на основе информации, представленной декларантом или полученной таможенным органом иным способом, таможенный орган обнаружит признаки того, что взаимосвязь между продавцом и покупателем повлияла на цену, фактически уплаченную или подлежащую уплате, таможенный орган в письменной или электронной форме сообщает декларанту об этих признаках. В таком случае таможенный орган проводит таможенный контроль, в том числе анализ сопутствующих продаже обстоятельств.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Разъясняя содержание данной нормы, Пленум Верховного Суда Российской Федерации отметил, что в тех случаях, когда указание о совершении сделки с ввозимыми товарами между взаимосвязанными лицами сделано при декларировании товаров либо взаимосвязь участников сделки установлена при проведении таможенного контроля и таможенным органом выявлены признаки недостоверного декларирования таможенной стоимости, декларант обязан подтвердить, что фактически уплаченная или подлежащая уплате за товар цена была установлена в отсутствие влияния на нее взаимосвязи сторон сделки, в том числе посредством раскрытия информации о ценообразовании (пункт 20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при совершении сделки между взаимосвязанными лицами именно на декларанта возлагается обязанность по доказыванию отсутствия влияния взаимосвязи продавца и покупателя на цену товара.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данном деле таможенный орган выявил в ходе таможенного контроля факторы риска, позволяющие с высокой долей вероятности допустить влияние взаимосвязи продавца и покупателя на стоимость сделки ввиду отклонения заявленной при декларировании стоимости товара от сложившихся цен на идентичные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 предлагал декларанту воспользоваться правами, предусмотренными подпунктами 1 и 2 пункта 5 статьи 39 ТК ЕАЭС, и представить документы, обосновывающие достоверность заявленной при декларировании цены поставляемого товара. Однако общество в ходе проведения мероприятий таможенного контроля не раскрыло сведения о ценообразовании, которое применялось при ввозе товаров на территорию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Экспортная декларация, инвойсы, банковские и прочие документы, представленные декларантом, в сложившейся ситуации не могли быть признаны судами надлежащими доказательствами при проверке достоверности примененного обществом метода таможенной оценки, поскольку таможенный орган не оспаривал факт совершения сделки и оплату поставленного товара, но ставил под сомнение исключительно механизм ценообразования и требовал доказать отсутствие влияния взаимосвязи с продавцом на цену сделки.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4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4</dc:title>
  <dc:subject/>
  <dc:creator>CasusLegal</dc:creator>
  <cp:keywords/>
  <dc:description/>
  <cp:lastModifiedBy>CasusLegal</cp:lastModifiedBy>
  <cp:revision>1</cp:revision>
  <dcterms:created xsi:type="dcterms:W3CDTF">2026-09-26T15:12:52Z</dcterms:created>
  <dcterms:modified xsi:type="dcterms:W3CDTF">2026-09-26T15:12:52Z</dcterms:modified>
  <cp:category/>
</cp:coreProperties>
</file>